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Lista </w:t>
      </w:r>
      <w:commentRangeStart w:id="0"/>
      <w:r w:rsidDel="00000000" w:rsidR="00000000" w:rsidRPr="00000000">
        <w:rPr>
          <w:sz w:val="36"/>
          <w:szCs w:val="36"/>
          <w:rtl w:val="0"/>
        </w:rPr>
        <w:t xml:space="preserve">dostawców usług, z których korzystamy przy prowadzeniu Strony Internetowej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dddddd" w:val="clear"/>
            <w:tcMar>
              <w:top w:w="180.0" w:type="dxa"/>
              <w:left w:w="0.0" w:type="dxa"/>
              <w:bottom w:w="1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0" w:before="180" w:lineRule="auto"/>
              <w:jc w:val="center"/>
              <w:rPr>
                <w:rFonts w:ascii="Arial" w:cs="Arial" w:eastAsia="Arial" w:hAnsi="Arial"/>
                <w:color w:val="ffffff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hd w:fill="auto" w:val="clear"/>
                <w:rtl w:val="0"/>
              </w:rPr>
              <w:t xml:space="preserve">Podmiot</w:t>
            </w:r>
          </w:p>
        </w:tc>
        <w:tc>
          <w:tcPr>
            <w:shd w:fill="dddddd" w:val="clear"/>
            <w:tcMar>
              <w:top w:w="180.0" w:type="dxa"/>
              <w:left w:w="0.0" w:type="dxa"/>
              <w:bottom w:w="1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0" w:before="180" w:lineRule="auto"/>
              <w:jc w:val="center"/>
              <w:rPr>
                <w:rFonts w:ascii="Arial" w:cs="Arial" w:eastAsia="Arial" w:hAnsi="Arial"/>
                <w:color w:val="ffffff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hd w:fill="auto" w:val="clear"/>
                <w:rtl w:val="0"/>
              </w:rPr>
              <w:t xml:space="preserve">Cel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BaseLinker sp. z o.o. z siedzibą we Wrocławiu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Zarządzanie i automatyzacja procesów sprzedaży internetowej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PKO Bank Polski Spółka Akcyjna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PayPro S.A. z siedzibą w Poznaniu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ING Bank Śląski S.A.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Paypal Polska sp. z o.o.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PayU S.A. z siedzibą w Poznaniu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Krajowy Integrator Płatności S.A. z siedzibą w Poznaniu ( tpay)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Dotpay S.A. z siedzibą w Krakowie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DialCom24 sp. z o.o. z siedzibą w Poznaniu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ECARD S.A. z siedzibą w Gdańsku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MPAY S.A.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eService sp. z o.o.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PayPo Sp. z o.o.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 ratalnej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mBank S.A.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 ratalnej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Sygma Banque Société Anonyme (Spółka Akcyjna) z siedzibą w Paryżu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 ratalnej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Alior Bank S.A.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 ratalnej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Santander Consumer Bank S.A.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 w systemie e-Raty Santander Consumer Finanse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Credit Agricole Bank Polska Spółka Akcyjna z siedzibą we Wrocławiu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 w systemie Raty Credit Agricole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Operator DPD sp. z o.o.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Operator DHL Express (Poland) sp. z o.o.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UPS Polska sp. z o.o.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General Logistics System Poland sp. z o.o. z siedzibą w Głuchowie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Poczta Polska S.A.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Siódemka S.A.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K-EX sp. z o.o. z siedzibą w Kielcach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FedEx Express Polska sp. z o.o.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Raben Transport sp. z o.o. z siedzibą w Gądkach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Sendit S.A. z siedzibą w Poznaniu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Schenker sp. z o.o.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FROGMAN s.r.o., z siedzibą w Zlínie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Operator InPost S.A. z siedzibą w Krakowie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przekazania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Ceneo sp. z o.o. z siedzibą w Poznaniu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Zbadanie opinii o poziomie zadowolenia klientów z przeprowadzonego zakupu lub objęcie zakupu Programem Ochrony Kupujących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Opineo sp. z o.o. z siedzibą we Wrocławiu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Prezentowanie i wyrażanie opinii na stronach internetowych zewnętrznego serwisu internetowego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Grupa Okazje sp. z o.o. z siedzibą w Łodzi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Zamieszczanie opinii o produktach lub zbadanie opinii o poziomie zadowolenia klientów z przeprowadzonego zakupu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Skąpiec sp. z o.o. z siedzibą we Wrocławiu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Informowanie Klientów o tym, w którym sklepie kupią poszukiwany przez siebie produkt, jakie warunki sprzedaży oferuje sklep oraz jaką ma opinię wśród Klientów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Trusted Shops GmbH z siedzibą w Kolonii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Zbadanie opinii o poziomie zadowolenia Klientów z przeprowadzonego zakupu lub objęcie zakupów ochroną Kupującego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Google Ireland Ltd. (Google Cloud, Google Analytics, Google Analytics 360, Fabric Software) z siedzibą w Irlandii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Mierzenie ruchu na stronach internetowych, raportowanie o błędach aplikacji, tworzenie statystyk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Google Ireland Ltd. z siedzibą w Irlandii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Analizowanie aktywności Klientów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Google Ireland Ltd. (Google Adwords, Double Click Manager, Double Click Search, Remarketing Service, Firebase) z siedzibą w Irlandii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Mierzenie efektywności kampanii reklamowych, zarządzanie kampaniami reklamowymi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Meta Platforms Ireland Limited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Popularyzacja Sklepu Internetowego za pomocą serwisu społecznościowego Facebook.com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Meta Platforms Ireland Limited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Popularyzacja Sklepu Internetowego za pomocą serwisu społecznościowego Instagram.com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LinkedIn Ireland Ltd. z siedzibą w Irlandii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Popularyzacja Sklepu Internetowego za pomocą serwisu społecznościowego LinkedIn.com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AddThis Inc. z siedzibą w USA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Popularyzacja Sklepu Internetowego za pomocą serwisów społecznościowych przy użyciu narzędzia addthis.com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Microsoft Corporation z siedzibą w USA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Ułatwienie komunikacji za pośrednictwem strony internetowej Sklepu Internetowego przy wykorzystaniu narzędzia skype.com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Twitter Inc. z siedzibą w USA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Popularyzacja Sklepu Internetowego za pomocą serwisu społecznościowego twitter.com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Pinterest Europe Ltd. z siedzibą w Irlandii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Popularyzacja Sklepu Internetowego za pomocą serwisu społecznościowego pinterest.com</w:t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Anna Mazur" w:id="0" w:date="2025-12-22T06:29:27Z"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fakturownia był dodała jeszcze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